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spacing w:before="11"/>
        <w:rPr>
          <w:b/>
          <w:sz w:val="25"/>
        </w:rPr>
      </w:pPr>
    </w:p>
    <w:p>
      <w:pPr>
        <w:pStyle w:val="2"/>
        <w:tabs>
          <w:tab w:val="left" w:pos="5226"/>
        </w:tabs>
        <w:spacing w:line="482" w:lineRule="auto"/>
        <w:ind w:left="3659" w:right="3736" w:hanging="112"/>
        <w:jc w:val="center"/>
      </w:pPr>
      <w:r>
        <w:t>LOGISTICS</w:t>
      </w:r>
      <w:r>
        <w:rPr>
          <w:spacing w:val="4"/>
        </w:rPr>
        <w:t xml:space="preserve"> </w:t>
      </w:r>
      <w:r>
        <w:rPr>
          <w:spacing w:val="-3"/>
        </w:rPr>
        <w:t>AGREEMENT</w:t>
      </w:r>
    </w:p>
    <w:p>
      <w:pPr>
        <w:pStyle w:val="2"/>
        <w:tabs>
          <w:tab w:val="left" w:pos="6889"/>
        </w:tabs>
        <w:spacing w:before="52"/>
        <w:ind w:left="6076"/>
        <w:jc w:val="right"/>
        <w:rPr>
          <w:rFonts w:hint="default" w:eastAsia="宋体"/>
          <w:lang w:val="en-US" w:eastAsia="zh-CN"/>
        </w:rPr>
      </w:pPr>
      <w:r>
        <w:t>Date:</w:t>
      </w:r>
      <w:r>
        <w:tab/>
      </w:r>
      <w:r>
        <w:rPr>
          <w:rFonts w:hint="eastAsia" w:eastAsia="宋体"/>
          <w:lang w:eastAsia="zh-CN"/>
        </w:rPr>
        <w:t>4</w:t>
      </w:r>
      <w:r>
        <w:t>ST,</w:t>
      </w:r>
      <w:r>
        <w:rPr>
          <w:rFonts w:hint="eastAsia" w:eastAsia="宋体"/>
          <w:lang w:eastAsia="zh-CN"/>
        </w:rPr>
        <w:t>Jan</w:t>
      </w:r>
      <w:r>
        <w:t>,20</w:t>
      </w:r>
      <w:r>
        <w:rPr>
          <w:rFonts w:hint="eastAsia" w:eastAsia="宋体"/>
          <w:lang w:eastAsia="zh-CN"/>
        </w:rPr>
        <w:t>2</w:t>
      </w:r>
      <w:r>
        <w:rPr>
          <w:rFonts w:hint="eastAsia" w:eastAsia="宋体"/>
          <w:lang w:val="en-US" w:eastAsia="zh-CN"/>
        </w:rPr>
        <w:t>2</w:t>
      </w:r>
    </w:p>
    <w:p>
      <w:pPr>
        <w:pStyle w:val="2"/>
        <w:spacing w:before="1"/>
        <w:ind w:left="6100"/>
        <w:jc w:val="right"/>
        <w:rPr>
          <w:rFonts w:eastAsiaTheme="minorEastAsia"/>
          <w:sz w:val="27"/>
          <w:lang w:eastAsia="zh-CN"/>
        </w:rPr>
      </w:pPr>
    </w:p>
    <w:p>
      <w:pPr>
        <w:pStyle w:val="2"/>
        <w:rPr>
          <w:sz w:val="26"/>
          <w:lang w:eastAsia="zh-CN"/>
        </w:rPr>
      </w:pPr>
    </w:p>
    <w:p>
      <w:pPr>
        <w:pStyle w:val="2"/>
        <w:spacing w:before="5"/>
        <w:rPr>
          <w:rFonts w:ascii="宋体"/>
          <w:lang w:eastAsia="zh-CN"/>
        </w:rPr>
      </w:pPr>
    </w:p>
    <w:p>
      <w:pPr>
        <w:pStyle w:val="2"/>
        <w:tabs>
          <w:tab w:val="left" w:pos="6024"/>
        </w:tabs>
        <w:ind w:left="220"/>
        <w:rPr>
          <w:lang w:eastAsia="zh-CN"/>
        </w:rPr>
      </w:pPr>
      <w:r>
        <w:rPr>
          <w:rFonts w:hint="eastAsia" w:eastAsiaTheme="minorEastAsia"/>
          <w:lang w:eastAsia="zh-CN"/>
        </w:rPr>
        <w:t xml:space="preserve">   </w:t>
      </w:r>
      <w:r>
        <w:rPr>
          <w:lang w:eastAsia="zh-CN"/>
        </w:rPr>
        <w:t>Party</w:t>
      </w:r>
      <w:r>
        <w:rPr>
          <w:spacing w:val="-3"/>
          <w:lang w:eastAsia="zh-CN"/>
        </w:rPr>
        <w:t xml:space="preserve"> </w:t>
      </w:r>
      <w:r>
        <w:rPr>
          <w:lang w:eastAsia="zh-CN"/>
        </w:rPr>
        <w:t>A</w:t>
      </w:r>
      <w:r>
        <w:rPr>
          <w:rFonts w:hint="eastAsia" w:eastAsiaTheme="minorEastAsia"/>
          <w:lang w:eastAsia="zh-CN"/>
        </w:rPr>
        <w:t xml:space="preserve">                                                                  </w:t>
      </w:r>
      <w:r>
        <w:rPr>
          <w:lang w:eastAsia="zh-CN"/>
        </w:rPr>
        <w:t>Party</w:t>
      </w:r>
      <w:r>
        <w:rPr>
          <w:spacing w:val="-3"/>
          <w:lang w:eastAsia="zh-CN"/>
        </w:rPr>
        <w:t xml:space="preserve"> </w:t>
      </w:r>
      <w:r>
        <w:rPr>
          <w:lang w:eastAsia="zh-CN"/>
        </w:rPr>
        <w:t>B</w:t>
      </w:r>
    </w:p>
    <w:p>
      <w:pPr>
        <w:pStyle w:val="2"/>
        <w:spacing w:before="10"/>
        <w:rPr>
          <w:sz w:val="25"/>
          <w:lang w:eastAsia="zh-CN"/>
        </w:rPr>
      </w:pPr>
      <w:r>
        <mc:AlternateContent>
          <mc:Choice Requires="wps">
            <w:drawing>
              <wp:anchor distT="0" distB="0" distL="114300" distR="114300" simplePos="0" relativeHeight="251659264" behindDoc="1" locked="0" layoutInCell="1" allowOverlap="1">
                <wp:simplePos x="0" y="0"/>
                <wp:positionH relativeFrom="page">
                  <wp:posOffset>731520</wp:posOffset>
                </wp:positionH>
                <wp:positionV relativeFrom="paragraph">
                  <wp:posOffset>219075</wp:posOffset>
                </wp:positionV>
                <wp:extent cx="3025140" cy="1356360"/>
                <wp:effectExtent l="4445" t="4445" r="5715" b="10795"/>
                <wp:wrapTopAndBottom/>
                <wp:docPr id="1" name="文本框 6"/>
                <wp:cNvGraphicFramePr/>
                <a:graphic xmlns:a="http://schemas.openxmlformats.org/drawingml/2006/main">
                  <a:graphicData uri="http://schemas.microsoft.com/office/word/2010/wordprocessingShape">
                    <wps:wsp>
                      <wps:cNvSpPr txBox="1"/>
                      <wps:spPr>
                        <a:xfrm>
                          <a:off x="0" y="0"/>
                          <a:ext cx="3025140" cy="1356360"/>
                        </a:xfrm>
                        <a:prstGeom prst="rect">
                          <a:avLst/>
                        </a:prstGeom>
                        <a:noFill/>
                        <a:ln w="9144" cap="flat" cmpd="sng">
                          <a:solidFill>
                            <a:srgbClr val="000000"/>
                          </a:solidFill>
                          <a:prstDash val="solid"/>
                          <a:miter/>
                          <a:headEnd type="none" w="med" len="med"/>
                          <a:tailEnd type="none" w="med" len="med"/>
                        </a:ln>
                      </wps:spPr>
                      <wps:txbx>
                        <w:txbxContent>
                          <w:p>
                            <w:pPr>
                              <w:pStyle w:val="2"/>
                              <w:spacing w:before="48"/>
                              <w:ind w:left="143"/>
                              <w:rPr>
                                <w:sz w:val="22"/>
                                <w:szCs w:val="22"/>
                              </w:rPr>
                            </w:pPr>
                          </w:p>
                          <w:p>
                            <w:pPr>
                              <w:pStyle w:val="2"/>
                              <w:spacing w:before="48"/>
                              <w:ind w:left="143"/>
                              <w:rPr>
                                <w:rFonts w:hint="default" w:eastAsiaTheme="minorEastAsia"/>
                                <w:sz w:val="22"/>
                                <w:szCs w:val="22"/>
                                <w:lang w:val="en-US" w:eastAsia="zh-CN"/>
                              </w:rPr>
                            </w:pPr>
                          </w:p>
                        </w:txbxContent>
                      </wps:txbx>
                      <wps:bodyPr lIns="0" tIns="0" rIns="0" bIns="0" upright="1"/>
                    </wps:wsp>
                  </a:graphicData>
                </a:graphic>
              </wp:anchor>
            </w:drawing>
          </mc:Choice>
          <mc:Fallback>
            <w:pict>
              <v:shape id="文本框 6" o:spid="_x0000_s1026" o:spt="202" type="#_x0000_t202" style="position:absolute;left:0pt;margin-left:57.6pt;margin-top:17.25pt;height:106.8pt;width:238.2pt;mso-position-horizontal-relative:page;mso-wrap-distance-bottom:0pt;mso-wrap-distance-top:0pt;z-index:-251657216;mso-width-relative:page;mso-height-relative:page;" filled="f" stroked="t" coordsize="21600,21600" o:gfxdata="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K94p9oAAAAKAQAADwAA&#10;AAAAAAABACAAAAAiAAAAZHJzL2Rvd25yZXYueG1sUEsBAhQAFAAAAAgAh07iQCfLXhQUAgAAMgQA&#10;AA4AAAAAAAAAAQAgAAAAKQEAAGRycy9lMm9Eb2MueG1sUEsFBgAAAAAGAAYAWQEAAK8FAAAAAA==&#10;">
                <v:fill on="f" focussize="0,0"/>
                <v:stroke weight="0.72pt" color="#000000" joinstyle="miter"/>
                <v:imagedata o:title=""/>
                <o:lock v:ext="edit" aspectratio="f"/>
                <v:textbox inset="0mm,0mm,0mm,0mm">
                  <w:txbxContent>
                    <w:p>
                      <w:pPr>
                        <w:pStyle w:val="2"/>
                        <w:spacing w:before="48"/>
                        <w:ind w:left="143"/>
                        <w:rPr>
                          <w:sz w:val="22"/>
                          <w:szCs w:val="22"/>
                        </w:rPr>
                      </w:pPr>
                    </w:p>
                    <w:p>
                      <w:pPr>
                        <w:pStyle w:val="2"/>
                        <w:spacing w:before="48"/>
                        <w:ind w:left="143"/>
                        <w:rPr>
                          <w:rFonts w:hint="default" w:eastAsiaTheme="minorEastAsia"/>
                          <w:sz w:val="22"/>
                          <w:szCs w:val="22"/>
                          <w:lang w:val="en-US" w:eastAsia="zh-CN"/>
                        </w:rPr>
                      </w:pPr>
                    </w:p>
                  </w:txbxContent>
                </v:textbox>
                <w10:wrap type="topAndBottom"/>
              </v:shape>
            </w:pict>
          </mc:Fallback>
        </mc:AlternateContent>
      </w:r>
    </w:p>
    <w:p>
      <w:pPr>
        <w:pStyle w:val="2"/>
        <w:rPr>
          <w:sz w:val="26"/>
          <w:lang w:eastAsia="zh-CN"/>
        </w:rPr>
      </w:pPr>
      <w:r>
        <mc:AlternateContent>
          <mc:Choice Requires="wps">
            <w:drawing>
              <wp:anchor distT="0" distB="0" distL="114300" distR="114300" simplePos="0" relativeHeight="251660288" behindDoc="1" locked="0" layoutInCell="1" allowOverlap="1">
                <wp:simplePos x="0" y="0"/>
                <wp:positionH relativeFrom="page">
                  <wp:posOffset>3979545</wp:posOffset>
                </wp:positionH>
                <wp:positionV relativeFrom="paragraph">
                  <wp:posOffset>29845</wp:posOffset>
                </wp:positionV>
                <wp:extent cx="3025140" cy="1356360"/>
                <wp:effectExtent l="4445" t="4445" r="5715" b="10795"/>
                <wp:wrapTopAndBottom/>
                <wp:docPr id="2" name="文本框 5"/>
                <wp:cNvGraphicFramePr/>
                <a:graphic xmlns:a="http://schemas.openxmlformats.org/drawingml/2006/main">
                  <a:graphicData uri="http://schemas.microsoft.com/office/word/2010/wordprocessingShape">
                    <wps:wsp>
                      <wps:cNvSpPr txBox="1"/>
                      <wps:spPr>
                        <a:xfrm>
                          <a:off x="0" y="0"/>
                          <a:ext cx="3025140" cy="1356360"/>
                        </a:xfrm>
                        <a:prstGeom prst="rect">
                          <a:avLst/>
                        </a:prstGeom>
                        <a:noFill/>
                        <a:ln w="9144" cap="flat" cmpd="sng">
                          <a:solidFill>
                            <a:srgbClr val="000000"/>
                          </a:solidFill>
                          <a:prstDash val="solid"/>
                          <a:miter/>
                          <a:headEnd type="none" w="med" len="med"/>
                          <a:tailEnd type="none" w="med" len="med"/>
                        </a:ln>
                      </wps:spPr>
                      <wps:txbx>
                        <w:txbxContent>
                          <w:p>
                            <w:pPr>
                              <w:ind w:firstLine="241" w:firstLineChars="100"/>
                              <w:rPr>
                                <w:rFonts w:eastAsiaTheme="minorEastAsia"/>
                                <w:b/>
                                <w:sz w:val="24"/>
                                <w:lang w:eastAsia="zh-CN"/>
                              </w:rPr>
                            </w:pPr>
                          </w:p>
                          <w:p>
                            <w:pPr>
                              <w:ind w:firstLine="241" w:firstLineChars="100"/>
                              <w:rPr>
                                <w:rFonts w:eastAsiaTheme="minorEastAsia"/>
                                <w:b/>
                                <w:sz w:val="24"/>
                                <w:lang w:eastAsia="zh-CN"/>
                              </w:rPr>
                            </w:pPr>
                            <w:r>
                              <w:rPr>
                                <w:rFonts w:hint="eastAsia" w:eastAsiaTheme="minorEastAsia"/>
                                <w:b/>
                                <w:sz w:val="24"/>
                                <w:lang w:eastAsia="zh-CN"/>
                              </w:rPr>
                              <w:t>AOT HK LTD</w:t>
                            </w:r>
                          </w:p>
                          <w:p>
                            <w:r>
                              <w:rPr>
                                <w:rFonts w:hint="eastAsia" w:eastAsiaTheme="minorEastAsia"/>
                                <w:lang w:eastAsia="zh-CN"/>
                              </w:rPr>
                              <w:t xml:space="preserve">   </w:t>
                            </w:r>
                            <w:r>
                              <w:rPr>
                                <w:rFonts w:hint="eastAsia"/>
                              </w:rPr>
                              <w:t xml:space="preserve">1708A WELL FUNG INDUSTRIAL CENTER </w:t>
                            </w:r>
                          </w:p>
                          <w:p>
                            <w:pPr>
                              <w:ind w:firstLine="220" w:firstLineChars="100"/>
                            </w:pPr>
                            <w:r>
                              <w:rPr>
                                <w:rFonts w:hint="eastAsia"/>
                              </w:rPr>
                              <w:t>NO.68 TA CHUEN PING STREET KWAI </w:t>
                            </w:r>
                          </w:p>
                          <w:p>
                            <w:pPr>
                              <w:ind w:firstLine="220" w:firstLineChars="100"/>
                            </w:pPr>
                            <w:r>
                              <w:rPr>
                                <w:rFonts w:hint="eastAsia"/>
                              </w:rPr>
                              <w:t>CHUNG HK</w:t>
                            </w:r>
                          </w:p>
                          <w:p>
                            <w:pPr>
                              <w:ind w:firstLine="220" w:firstLineChars="100"/>
                            </w:pPr>
                            <w:r>
                              <w:rPr>
                                <w:rFonts w:hint="eastAsia"/>
                              </w:rPr>
                              <w:t>TEL:+00 852-2865 1838</w:t>
                            </w:r>
                          </w:p>
                          <w:p>
                            <w:pPr>
                              <w:pStyle w:val="2"/>
                              <w:spacing w:before="27" w:line="283" w:lineRule="auto"/>
                              <w:ind w:left="143" w:right="76"/>
                            </w:pPr>
                          </w:p>
                        </w:txbxContent>
                      </wps:txbx>
                      <wps:bodyPr lIns="0" tIns="0" rIns="0" bIns="0" upright="1"/>
                    </wps:wsp>
                  </a:graphicData>
                </a:graphic>
              </wp:anchor>
            </w:drawing>
          </mc:Choice>
          <mc:Fallback>
            <w:pict>
              <v:shape id="文本框 5" o:spid="_x0000_s1026" o:spt="202" type="#_x0000_t202" style="position:absolute;left:0pt;margin-left:313.35pt;margin-top:2.35pt;height:106.8pt;width:238.2pt;mso-position-horizontal-relative:page;mso-wrap-distance-bottom:0pt;mso-wrap-distance-top:0pt;z-index:-251656192;mso-width-relative:page;mso-height-relative:page;" filled="f" stroked="t" coordsize="21600,21600" o:gfxdata="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xnvKNoAAAAKAQAADwAA&#10;AAAAAAABACAAAAAiAAAAZHJzL2Rvd25yZXYueG1sUEsBAhQAFAAAAAgAh07iQA+dfVYUAgAAMgQA&#10;AA4AAAAAAAAAAQAgAAAAKQEAAGRycy9lMm9Eb2MueG1sUEsFBgAAAAAGAAYAWQEAAK8FAAAAAA==&#10;">
                <v:fill on="f" focussize="0,0"/>
                <v:stroke weight="0.72pt" color="#000000" joinstyle="miter"/>
                <v:imagedata o:title=""/>
                <o:lock v:ext="edit" aspectratio="f"/>
                <v:textbox inset="0mm,0mm,0mm,0mm">
                  <w:txbxContent>
                    <w:p>
                      <w:pPr>
                        <w:ind w:firstLine="241" w:firstLineChars="100"/>
                        <w:rPr>
                          <w:rFonts w:eastAsiaTheme="minorEastAsia"/>
                          <w:b/>
                          <w:sz w:val="24"/>
                          <w:lang w:eastAsia="zh-CN"/>
                        </w:rPr>
                      </w:pPr>
                    </w:p>
                    <w:p>
                      <w:pPr>
                        <w:ind w:firstLine="241" w:firstLineChars="100"/>
                        <w:rPr>
                          <w:rFonts w:eastAsiaTheme="minorEastAsia"/>
                          <w:b/>
                          <w:sz w:val="24"/>
                          <w:lang w:eastAsia="zh-CN"/>
                        </w:rPr>
                      </w:pPr>
                      <w:r>
                        <w:rPr>
                          <w:rFonts w:hint="eastAsia" w:eastAsiaTheme="minorEastAsia"/>
                          <w:b/>
                          <w:sz w:val="24"/>
                          <w:lang w:eastAsia="zh-CN"/>
                        </w:rPr>
                        <w:t>AOT HK LTD</w:t>
                      </w:r>
                    </w:p>
                    <w:p>
                      <w:r>
                        <w:rPr>
                          <w:rFonts w:hint="eastAsia" w:eastAsiaTheme="minorEastAsia"/>
                          <w:lang w:eastAsia="zh-CN"/>
                        </w:rPr>
                        <w:t xml:space="preserve">   </w:t>
                      </w:r>
                      <w:r>
                        <w:rPr>
                          <w:rFonts w:hint="eastAsia"/>
                        </w:rPr>
                        <w:t xml:space="preserve">1708A WELL FUNG INDUSTRIAL CENTER </w:t>
                      </w:r>
                    </w:p>
                    <w:p>
                      <w:pPr>
                        <w:ind w:firstLine="220" w:firstLineChars="100"/>
                      </w:pPr>
                      <w:r>
                        <w:rPr>
                          <w:rFonts w:hint="eastAsia"/>
                        </w:rPr>
                        <w:t>NO.68 TA CHUEN PING STREET KWAI </w:t>
                      </w:r>
                    </w:p>
                    <w:p>
                      <w:pPr>
                        <w:ind w:firstLine="220" w:firstLineChars="100"/>
                      </w:pPr>
                      <w:r>
                        <w:rPr>
                          <w:rFonts w:hint="eastAsia"/>
                        </w:rPr>
                        <w:t>CHUNG HK</w:t>
                      </w:r>
                    </w:p>
                    <w:p>
                      <w:pPr>
                        <w:ind w:firstLine="220" w:firstLineChars="100"/>
                      </w:pPr>
                      <w:r>
                        <w:rPr>
                          <w:rFonts w:hint="eastAsia"/>
                        </w:rPr>
                        <w:t>TEL:+00 852-2865 1838</w:t>
                      </w:r>
                    </w:p>
                    <w:p>
                      <w:pPr>
                        <w:pStyle w:val="2"/>
                        <w:spacing w:before="27" w:line="283" w:lineRule="auto"/>
                        <w:ind w:left="143" w:right="76"/>
                      </w:pPr>
                    </w:p>
                  </w:txbxContent>
                </v:textbox>
                <w10:wrap type="topAndBottom"/>
              </v:shape>
            </w:pict>
          </mc:Fallback>
        </mc:AlternateContent>
      </w:r>
    </w:p>
    <w:p>
      <w:pPr>
        <w:pStyle w:val="2"/>
        <w:rPr>
          <w:sz w:val="26"/>
          <w:lang w:eastAsia="zh-CN"/>
        </w:rPr>
      </w:pPr>
    </w:p>
    <w:p>
      <w:pPr>
        <w:pStyle w:val="2"/>
        <w:spacing w:before="10"/>
        <w:rPr>
          <w:rFonts w:ascii="Times New Roman" w:hAnsi="Times New Roman" w:cs="Times New Roman"/>
          <w:sz w:val="22"/>
          <w:lang w:eastAsia="zh-CN"/>
        </w:rPr>
      </w:pPr>
    </w:p>
    <w:p>
      <w:pPr>
        <w:pStyle w:val="2"/>
        <w:spacing w:before="1" w:line="283" w:lineRule="auto"/>
        <w:ind w:left="220" w:right="331"/>
        <w:rPr>
          <w:rFonts w:ascii="Times New Roman" w:hAnsi="Times New Roman" w:cs="Times New Roman"/>
        </w:rPr>
      </w:pPr>
      <w:r>
        <w:rPr>
          <w:rFonts w:ascii="Times New Roman" w:hAnsi="Times New Roman" w:cs="Times New Roman"/>
        </w:rPr>
        <w:t>Parties hereto, in accordance to CONTRACT LAW OF PEOPLE’S REPUBLIC OF CHINA and other law and rule concerned roadway transportation,conclude and inter into this contract</w:t>
      </w:r>
      <w:r>
        <w:rPr>
          <w:rFonts w:ascii="Times New Roman" w:hAnsi="Times New Roman" w:cs="Times New Roman"/>
          <w:spacing w:val="-11"/>
        </w:rPr>
        <w:t xml:space="preserve"> </w:t>
      </w:r>
      <w:r>
        <w:rPr>
          <w:rFonts w:ascii="Times New Roman" w:hAnsi="Times New Roman" w:cs="Times New Roman"/>
        </w:rPr>
        <w:t>on</w:t>
      </w:r>
      <w:r>
        <w:rPr>
          <w:rFonts w:ascii="Times New Roman" w:hAnsi="Times New Roman" w:cs="Times New Roman"/>
          <w:spacing w:val="-11"/>
        </w:rPr>
        <w:t xml:space="preserve"> </w:t>
      </w:r>
      <w:r>
        <w:rPr>
          <w:rFonts w:ascii="Times New Roman" w:hAnsi="Times New Roman" w:cs="Times New Roman"/>
        </w:rPr>
        <w:t>the</w:t>
      </w:r>
      <w:r>
        <w:rPr>
          <w:rFonts w:ascii="Times New Roman" w:hAnsi="Times New Roman" w:cs="Times New Roman"/>
          <w:spacing w:val="-11"/>
        </w:rPr>
        <w:t xml:space="preserve"> </w:t>
      </w:r>
      <w:r>
        <w:rPr>
          <w:rFonts w:ascii="Times New Roman" w:hAnsi="Times New Roman" w:cs="Times New Roman"/>
        </w:rPr>
        <w:t>on</w:t>
      </w:r>
      <w:r>
        <w:rPr>
          <w:rFonts w:ascii="Times New Roman" w:hAnsi="Times New Roman" w:cs="Times New Roman"/>
          <w:spacing w:val="-10"/>
        </w:rPr>
        <w:t xml:space="preserve"> </w:t>
      </w:r>
      <w:r>
        <w:rPr>
          <w:rFonts w:ascii="Times New Roman" w:hAnsi="Times New Roman" w:cs="Times New Roman"/>
        </w:rPr>
        <w:t>basis</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6"/>
        </w:rPr>
        <w:t xml:space="preserve"> </w:t>
      </w:r>
      <w:r>
        <w:rPr>
          <w:rFonts w:ascii="Times New Roman" w:hAnsi="Times New Roman" w:cs="Times New Roman"/>
        </w:rPr>
        <w:t>legality,</w:t>
      </w:r>
      <w:r>
        <w:rPr>
          <w:rFonts w:ascii="Times New Roman" w:hAnsi="Times New Roman" w:cs="Times New Roman"/>
          <w:spacing w:val="-8"/>
        </w:rPr>
        <w:t xml:space="preserve"> </w:t>
      </w:r>
      <w:r>
        <w:rPr>
          <w:rFonts w:ascii="Times New Roman" w:hAnsi="Times New Roman" w:cs="Times New Roman"/>
        </w:rPr>
        <w:t>equality,</w:t>
      </w:r>
      <w:r>
        <w:rPr>
          <w:rFonts w:ascii="Times New Roman" w:hAnsi="Times New Roman" w:cs="Times New Roman"/>
          <w:spacing w:val="-8"/>
        </w:rPr>
        <w:t xml:space="preserve"> </w:t>
      </w:r>
      <w:r>
        <w:rPr>
          <w:rFonts w:ascii="Times New Roman" w:hAnsi="Times New Roman" w:cs="Times New Roman"/>
        </w:rPr>
        <w:t>justice</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11"/>
        </w:rPr>
        <w:t xml:space="preserve"> </w:t>
      </w:r>
      <w:r>
        <w:rPr>
          <w:rFonts w:ascii="Times New Roman" w:hAnsi="Times New Roman" w:cs="Times New Roman"/>
        </w:rPr>
        <w:t>voluntary</w:t>
      </w:r>
      <w:r>
        <w:rPr>
          <w:rFonts w:ascii="Times New Roman" w:hAnsi="Times New Roman" w:cs="Times New Roman"/>
          <w:spacing w:val="-11"/>
        </w:rPr>
        <w:t xml:space="preserve"> </w:t>
      </w:r>
      <w:r>
        <w:rPr>
          <w:rFonts w:ascii="Times New Roman" w:hAnsi="Times New Roman" w:cs="Times New Roman"/>
        </w:rPr>
        <w:t>for</w:t>
      </w:r>
      <w:r>
        <w:rPr>
          <w:rFonts w:ascii="Times New Roman" w:hAnsi="Times New Roman" w:cs="Times New Roman"/>
          <w:spacing w:val="-7"/>
        </w:rPr>
        <w:t xml:space="preserve"> </w:t>
      </w:r>
      <w:r>
        <w:rPr>
          <w:rFonts w:ascii="Times New Roman" w:hAnsi="Times New Roman" w:cs="Times New Roman"/>
        </w:rPr>
        <w:t>common</w:t>
      </w:r>
      <w:r>
        <w:rPr>
          <w:rFonts w:ascii="Times New Roman" w:hAnsi="Times New Roman" w:cs="Times New Roman"/>
          <w:spacing w:val="-8"/>
        </w:rPr>
        <w:t xml:space="preserve"> </w:t>
      </w:r>
      <w:r>
        <w:rPr>
          <w:rFonts w:ascii="Times New Roman" w:hAnsi="Times New Roman" w:cs="Times New Roman"/>
        </w:rPr>
        <w:t>abidance,</w:t>
      </w:r>
      <w:r>
        <w:rPr>
          <w:rFonts w:ascii="Times New Roman" w:hAnsi="Times New Roman" w:cs="Times New Roman"/>
          <w:spacing w:val="-11"/>
        </w:rPr>
        <w:t xml:space="preserve"> </w:t>
      </w:r>
      <w:r>
        <w:rPr>
          <w:rFonts w:ascii="Times New Roman" w:hAnsi="Times New Roman" w:cs="Times New Roman"/>
        </w:rPr>
        <w:t>and reached agreement as follow on agency of cargo transportation, duty as well as right and interests by each</w:t>
      </w:r>
      <w:r>
        <w:rPr>
          <w:rFonts w:ascii="Times New Roman" w:hAnsi="Times New Roman" w:cs="Times New Roman"/>
          <w:spacing w:val="-10"/>
        </w:rPr>
        <w:t xml:space="preserve"> </w:t>
      </w:r>
      <w:r>
        <w:rPr>
          <w:rFonts w:ascii="Times New Roman" w:hAnsi="Times New Roman" w:cs="Times New Roman"/>
        </w:rPr>
        <w:t>party.</w:t>
      </w:r>
    </w:p>
    <w:p>
      <w:pPr>
        <w:pStyle w:val="2"/>
        <w:spacing w:before="4"/>
        <w:rPr>
          <w:rFonts w:ascii="Times New Roman" w:hAnsi="Times New Roman" w:cs="Times New Roman"/>
          <w:sz w:val="23"/>
        </w:rPr>
      </w:pPr>
    </w:p>
    <w:p>
      <w:pPr>
        <w:pStyle w:val="2"/>
        <w:spacing w:before="1"/>
        <w:rPr>
          <w:rFonts w:ascii="Times New Roman" w:hAnsi="Times New Roman" w:cs="Times New Roman"/>
          <w:b/>
          <w:bCs/>
          <w:lang w:eastAsia="zh-CN"/>
        </w:rPr>
      </w:pPr>
      <w:r>
        <w:rPr>
          <w:rFonts w:ascii="Times New Roman" w:hAnsi="Times New Roman" w:cs="Times New Roman"/>
          <w:b/>
          <w:bCs/>
          <w:lang w:eastAsia="zh-CN"/>
        </w:rPr>
        <w:t>SCOPE OF AGENCY</w:t>
      </w:r>
    </w:p>
    <w:p>
      <w:pPr>
        <w:pStyle w:val="2"/>
        <w:spacing w:before="5"/>
        <w:rPr>
          <w:rFonts w:ascii="Times New Roman" w:hAnsi="Times New Roman" w:cs="Times New Roman"/>
        </w:rPr>
      </w:pPr>
    </w:p>
    <w:p>
      <w:pPr>
        <w:pStyle w:val="2"/>
        <w:spacing w:line="283" w:lineRule="auto"/>
        <w:ind w:left="219" w:right="1202"/>
        <w:rPr>
          <w:rFonts w:ascii="Times New Roman" w:hAnsi="Times New Roman" w:cs="Times New Roman"/>
        </w:rPr>
      </w:pPr>
      <w:r>
        <w:rPr>
          <w:rFonts w:ascii="Times New Roman" w:hAnsi="Times New Roman" w:cs="Times New Roman"/>
        </w:rPr>
        <w:t>Party B, as being the agency of international cargo transportation, accept party A ’s consignation of international cargo transportation &amp; storage as follow. BL NO,CONTAINERNO</w:t>
      </w:r>
    </w:p>
    <w:p>
      <w:pPr>
        <w:spacing w:line="283" w:lineRule="auto"/>
        <w:sectPr>
          <w:headerReference r:id="rId3" w:type="default"/>
          <w:footerReference r:id="rId4" w:type="default"/>
          <w:type w:val="continuous"/>
          <w:pgSz w:w="11900" w:h="16840"/>
          <w:pgMar w:top="360" w:right="780" w:bottom="1200" w:left="860" w:header="567" w:footer="1007" w:gutter="0"/>
          <w:cols w:space="720" w:num="1"/>
          <w:docGrid w:linePitch="299" w:charSpace="0"/>
        </w:sectPr>
      </w:pPr>
      <w:bookmarkStart w:id="0" w:name="_GoBack"/>
      <w:bookmarkEnd w:id="0"/>
    </w:p>
    <w:p>
      <w:pPr>
        <w:pStyle w:val="2"/>
        <w:spacing w:before="11"/>
        <w:rPr>
          <w:rFonts w:eastAsiaTheme="minorEastAsia"/>
          <w:b/>
          <w:sz w:val="25"/>
          <w:lang w:eastAsia="zh-CN"/>
        </w:rPr>
      </w:pPr>
    </w:p>
    <w:p>
      <w:pPr>
        <w:pStyle w:val="2"/>
        <w:rPr>
          <w:rFonts w:ascii="Times New Roman" w:hAnsi="Times New Roman" w:cs="Times New Roman"/>
        </w:rPr>
      </w:pPr>
      <w:r>
        <w:rPr>
          <w:rFonts w:ascii="Times New Roman" w:hAnsi="Times New Roman" w:eastAsia="宋体" w:cs="Times New Roman"/>
        </w:rPr>
        <w:t xml:space="preserve"> </w:t>
      </w:r>
      <w:r>
        <w:rPr>
          <w:rFonts w:ascii="Times New Roman" w:hAnsi="Times New Roman" w:cs="Times New Roman"/>
        </w:rPr>
        <w:t>Party A</w:t>
      </w:r>
      <w:r>
        <w:rPr>
          <w:rFonts w:ascii="Times New Roman" w:hAnsi="Times New Roman" w:eastAsia="宋体" w:cs="Times New Roman"/>
        </w:rPr>
        <w:t>’</w:t>
      </w:r>
      <w:r>
        <w:rPr>
          <w:rFonts w:ascii="Times New Roman" w:hAnsi="Times New Roman" w:cs="Times New Roman"/>
        </w:rPr>
        <w:t>s duty and responsibility</w:t>
      </w:r>
    </w:p>
    <w:p>
      <w:pPr>
        <w:pStyle w:val="2"/>
        <w:spacing w:before="12"/>
        <w:rPr>
          <w:rFonts w:ascii="Times New Roman" w:hAnsi="Times New Roman" w:cs="Times New Roman"/>
          <w:sz w:val="22"/>
        </w:rPr>
      </w:pPr>
    </w:p>
    <w:p>
      <w:pPr>
        <w:pStyle w:val="2"/>
        <w:spacing w:line="283" w:lineRule="auto"/>
        <w:ind w:left="220" w:right="331"/>
        <w:rPr>
          <w:rFonts w:ascii="Times New Roman" w:hAnsi="Times New Roman" w:cs="Times New Roman"/>
        </w:rPr>
      </w:pPr>
      <w:r>
        <w:rPr>
          <w:rFonts w:ascii="Times New Roman" w:hAnsi="Times New Roman" w:cs="Times New Roman"/>
        </w:rPr>
        <w:t>Party A should be responsible for authenticity, validity and integrality of his offered entrust form, customs declaration,licence, contract, certificate of commodity inspection, file of cancel after verification, invoice, packing list and bill of lading as like.</w:t>
      </w:r>
    </w:p>
    <w:p>
      <w:pPr>
        <w:pStyle w:val="2"/>
        <w:spacing w:before="4"/>
        <w:rPr>
          <w:rFonts w:ascii="Times New Roman" w:hAnsi="Times New Roman" w:cs="Times New Roman"/>
          <w:sz w:val="23"/>
        </w:rPr>
      </w:pPr>
    </w:p>
    <w:p>
      <w:pPr>
        <w:pStyle w:val="2"/>
        <w:ind w:left="220"/>
        <w:rPr>
          <w:rFonts w:ascii="Times New Roman" w:hAnsi="Times New Roman" w:cs="Times New Roman"/>
        </w:rPr>
      </w:pPr>
      <w:r>
        <w:rPr>
          <w:rFonts w:ascii="Times New Roman" w:hAnsi="Times New Roman" w:eastAsia="宋体" w:cs="Times New Roman"/>
        </w:rPr>
        <w:t xml:space="preserve"> </w:t>
      </w:r>
      <w:r>
        <w:rPr>
          <w:rFonts w:ascii="Times New Roman" w:hAnsi="Times New Roman" w:cs="Times New Roman"/>
        </w:rPr>
        <w:t>Party B</w:t>
      </w:r>
      <w:r>
        <w:rPr>
          <w:rFonts w:ascii="Times New Roman" w:hAnsi="Times New Roman" w:eastAsia="宋体" w:cs="Times New Roman"/>
        </w:rPr>
        <w:t>’</w:t>
      </w:r>
      <w:r>
        <w:rPr>
          <w:rFonts w:ascii="Times New Roman" w:hAnsi="Times New Roman" w:cs="Times New Roman"/>
        </w:rPr>
        <w:t>s duty and responsibility</w:t>
      </w:r>
    </w:p>
    <w:p>
      <w:pPr>
        <w:pStyle w:val="2"/>
        <w:spacing w:before="4"/>
        <w:rPr>
          <w:rFonts w:ascii="Times New Roman" w:hAnsi="Times New Roman" w:cs="Times New Roman"/>
          <w:lang w:eastAsia="zh-CN"/>
        </w:rPr>
      </w:pPr>
    </w:p>
    <w:p>
      <w:pPr>
        <w:pStyle w:val="2"/>
        <w:spacing w:line="283" w:lineRule="auto"/>
        <w:ind w:left="220" w:right="199"/>
        <w:rPr>
          <w:rFonts w:ascii="Times New Roman" w:hAnsi="Times New Roman" w:cs="Times New Roman"/>
        </w:rPr>
      </w:pPr>
      <w:r>
        <w:rPr>
          <w:rFonts w:ascii="Times New Roman" w:hAnsi="Times New Roman" w:cs="Times New Roman"/>
        </w:rPr>
        <w:t>Party B should implement strictly conform to the procedure of international transportation.Cargo ownership belong to Party A.</w:t>
      </w:r>
    </w:p>
    <w:p>
      <w:pPr>
        <w:pStyle w:val="2"/>
        <w:spacing w:before="3"/>
        <w:rPr>
          <w:rFonts w:ascii="Times New Roman" w:hAnsi="Times New Roman" w:cs="Times New Roman"/>
          <w:sz w:val="23"/>
        </w:rPr>
      </w:pPr>
    </w:p>
    <w:p>
      <w:pPr>
        <w:pStyle w:val="2"/>
        <w:spacing w:before="5"/>
        <w:rPr>
          <w:rFonts w:ascii="Times New Roman" w:hAnsi="Times New Roman" w:cs="Times New Roman"/>
          <w:lang w:eastAsia="zh-CN"/>
        </w:rPr>
      </w:pPr>
    </w:p>
    <w:p>
      <w:pPr>
        <w:pStyle w:val="2"/>
        <w:spacing w:line="283" w:lineRule="auto"/>
        <w:ind w:left="220" w:right="331"/>
        <w:rPr>
          <w:rFonts w:ascii="Times New Roman" w:hAnsi="Times New Roman" w:cs="Times New Roman"/>
        </w:rPr>
      </w:pPr>
      <w:r>
        <w:rPr>
          <w:rFonts w:ascii="Times New Roman" w:hAnsi="Times New Roman" w:cs="Times New Roman"/>
        </w:rPr>
        <w:t>Party B should do his endeavor to fulfill the transportation consigned by party A within period.</w:t>
      </w:r>
    </w:p>
    <w:p>
      <w:pPr>
        <w:pStyle w:val="2"/>
        <w:spacing w:before="2"/>
        <w:rPr>
          <w:rFonts w:ascii="Times New Roman" w:hAnsi="Times New Roman" w:cs="Times New Roman"/>
          <w:lang w:eastAsia="zh-CN"/>
        </w:rPr>
      </w:pPr>
    </w:p>
    <w:p>
      <w:pPr>
        <w:pStyle w:val="2"/>
        <w:spacing w:line="283" w:lineRule="auto"/>
        <w:ind w:left="220" w:right="574"/>
        <w:rPr>
          <w:rFonts w:ascii="Times New Roman" w:hAnsi="Times New Roman" w:cs="Times New Roman"/>
        </w:rPr>
      </w:pPr>
      <w:r>
        <w:rPr>
          <w:rFonts w:ascii="Times New Roman" w:hAnsi="Times New Roman" w:cs="Times New Roman"/>
        </w:rPr>
        <w:t>Party B promise that its undertaken activities shall not excess its agent scope stipulated herein and guarantee to make conscious efforts to safeguard client ’s interests, don’t hurt party A’s interests without improper cause.</w:t>
      </w:r>
    </w:p>
    <w:p>
      <w:pPr>
        <w:pStyle w:val="2"/>
        <w:spacing w:before="2"/>
        <w:rPr>
          <w:rFonts w:ascii="Times New Roman" w:hAnsi="Times New Roman" w:cs="Times New Roman"/>
          <w:lang w:eastAsia="zh-CN"/>
        </w:rPr>
      </w:pPr>
    </w:p>
    <w:p>
      <w:pPr>
        <w:pStyle w:val="2"/>
        <w:spacing w:line="283" w:lineRule="auto"/>
        <w:ind w:left="220"/>
        <w:rPr>
          <w:rFonts w:ascii="Times New Roman" w:hAnsi="Times New Roman" w:cs="Times New Roman" w:eastAsiaTheme="minorEastAsia"/>
          <w:lang w:eastAsia="zh-CN"/>
        </w:rPr>
      </w:pPr>
      <w:r>
        <w:rPr>
          <w:rFonts w:ascii="Times New Roman" w:hAnsi="Times New Roman" w:cs="Times New Roman"/>
        </w:rPr>
        <w:t>Party B should be responsible for the goods and cargo being signed for its receipt untill the same is transferred to carrier or party A or party A’s representative.</w:t>
      </w:r>
    </w:p>
    <w:p>
      <w:pPr>
        <w:pStyle w:val="2"/>
        <w:spacing w:before="3"/>
        <w:rPr>
          <w:rFonts w:ascii="Times New Roman" w:hAnsi="Times New Roman" w:cs="Times New Roman"/>
          <w:sz w:val="23"/>
        </w:rPr>
      </w:pPr>
    </w:p>
    <w:p>
      <w:pPr>
        <w:pStyle w:val="2"/>
        <w:spacing w:before="5"/>
        <w:rPr>
          <w:rFonts w:ascii="Times New Roman" w:hAnsi="Times New Roman" w:cs="Times New Roman"/>
          <w:lang w:eastAsia="zh-CN"/>
        </w:rPr>
      </w:pPr>
    </w:p>
    <w:p>
      <w:pPr>
        <w:pStyle w:val="2"/>
        <w:spacing w:line="283" w:lineRule="auto"/>
        <w:ind w:left="219" w:right="331"/>
        <w:rPr>
          <w:rFonts w:eastAsiaTheme="minorEastAsia"/>
          <w:sz w:val="24"/>
          <w:lang w:eastAsia="zh-CN"/>
        </w:rPr>
        <w:sectPr>
          <w:pgSz w:w="11900" w:h="16840"/>
          <w:pgMar w:top="360" w:right="780" w:bottom="1200" w:left="860" w:header="567" w:footer="1007" w:gutter="0"/>
          <w:cols w:space="720" w:num="1"/>
          <w:docGrid w:linePitch="299" w:charSpace="0"/>
        </w:sectPr>
      </w:pPr>
      <w:r>
        <w:rPr>
          <w:rFonts w:ascii="Times New Roman" w:hAnsi="Times New Roman" w:cs="Times New Roman"/>
        </w:rPr>
        <w:t>Party B has responsibility of provide party A with transportation consultatiion and asist to plan most safe, fast and economical transit and schedule. For delivered transit goods party B shall be under the obligation to effect the report on status of goods by the requirement of party A.</w:t>
      </w:r>
    </w:p>
    <w:p>
      <w:pPr>
        <w:pStyle w:val="2"/>
        <w:spacing w:before="92"/>
        <w:ind w:firstLine="240" w:firstLineChars="100"/>
        <w:rPr>
          <w:rFonts w:ascii="Times New Roman" w:hAnsi="Times New Roman" w:cs="Times New Roman"/>
        </w:rPr>
      </w:pPr>
      <w:r>
        <w:rPr>
          <w:rFonts w:ascii="Times New Roman" w:hAnsi="Times New Roman" w:cs="Times New Roman"/>
        </w:rPr>
        <w:t>With the exception of force majuere party B should be liable for</w:t>
      </w:r>
    </w:p>
    <w:p>
      <w:pPr>
        <w:pStyle w:val="2"/>
        <w:spacing w:before="51" w:line="283" w:lineRule="auto"/>
        <w:ind w:left="220" w:right="199"/>
        <w:rPr>
          <w:rFonts w:ascii="Times New Roman" w:hAnsi="Times New Roman" w:cs="Times New Roman"/>
        </w:rPr>
      </w:pPr>
      <w:r>
        <w:rPr>
          <w:rFonts w:ascii="Times New Roman" w:hAnsi="Times New Roman" w:cs="Times New Roman"/>
        </w:rPr>
        <w:t>carry-time postphone , excess payment, short load, breakage/damage and other concequence because of its failure, intent and so on</w:t>
      </w:r>
    </w:p>
    <w:p>
      <w:pPr>
        <w:pStyle w:val="2"/>
        <w:spacing w:before="2"/>
        <w:rPr>
          <w:rFonts w:ascii="Times New Roman" w:hAnsi="Times New Roman" w:cs="Times New Roman"/>
          <w:sz w:val="23"/>
        </w:rPr>
      </w:pPr>
    </w:p>
    <w:p>
      <w:pPr>
        <w:pStyle w:val="2"/>
        <w:spacing w:before="1"/>
        <w:ind w:left="220"/>
        <w:rPr>
          <w:rFonts w:ascii="Times New Roman" w:hAnsi="Times New Roman" w:cs="Times New Roman"/>
          <w:b/>
          <w:bCs/>
        </w:rPr>
      </w:pPr>
      <w:r>
        <w:rPr>
          <w:rFonts w:ascii="Times New Roman" w:hAnsi="Times New Roman" w:cs="Times New Roman"/>
          <w:b/>
          <w:bCs/>
        </w:rPr>
        <w:t>Settlement of payment</w:t>
      </w:r>
    </w:p>
    <w:p>
      <w:pPr>
        <w:pStyle w:val="2"/>
        <w:spacing w:before="2"/>
        <w:rPr>
          <w:rFonts w:ascii="Times New Roman" w:hAnsi="Times New Roman" w:cs="Times New Roman"/>
          <w:lang w:eastAsia="zh-CN"/>
        </w:rPr>
      </w:pPr>
    </w:p>
    <w:p>
      <w:pPr>
        <w:pStyle w:val="2"/>
        <w:spacing w:before="1"/>
        <w:ind w:left="220"/>
        <w:rPr>
          <w:rFonts w:ascii="Times New Roman" w:hAnsi="Times New Roman" w:cs="Times New Roman"/>
        </w:rPr>
      </w:pPr>
      <w:r>
        <w:rPr>
          <w:rFonts w:ascii="Times New Roman" w:hAnsi="Times New Roman" w:cs="Times New Roman"/>
        </w:rPr>
        <w:t>Party A should settle all payment with Party B before cargo out of warehouse.</w:t>
      </w:r>
    </w:p>
    <w:p>
      <w:pPr>
        <w:pStyle w:val="2"/>
        <w:spacing w:before="5"/>
        <w:rPr>
          <w:rFonts w:ascii="Times New Roman" w:hAnsi="Times New Roman" w:cs="Times New Roman"/>
          <w:lang w:eastAsia="zh-CN"/>
        </w:rPr>
      </w:pPr>
    </w:p>
    <w:p>
      <w:pPr>
        <w:pStyle w:val="2"/>
        <w:tabs>
          <w:tab w:val="left" w:pos="6879"/>
          <w:tab w:val="left" w:pos="7369"/>
        </w:tabs>
        <w:spacing w:line="283" w:lineRule="auto"/>
        <w:ind w:left="220" w:right="390"/>
        <w:rPr>
          <w:rFonts w:ascii="Times New Roman" w:hAnsi="Times New Roman" w:cs="Times New Roman"/>
        </w:rPr>
      </w:pPr>
      <w:r>
        <w:rPr>
          <w:rFonts w:ascii="Times New Roman" w:hAnsi="Times New Roman" w:cs="Times New Roman"/>
        </w:rPr>
        <w:t>Should party A have contestation or protest to the bill of carriage / incedental expense issued by party B, shall submit the problem</w:t>
      </w:r>
      <w:r>
        <w:rPr>
          <w:rFonts w:ascii="Times New Roman" w:hAnsi="Times New Roman" w:cs="Times New Roman"/>
          <w:spacing w:val="-25"/>
        </w:rPr>
        <w:t xml:space="preserve"> </w:t>
      </w:r>
      <w:r>
        <w:rPr>
          <w:rFonts w:ascii="Times New Roman" w:hAnsi="Times New Roman" w:cs="Times New Roman"/>
        </w:rPr>
        <w:t>concerned</w:t>
      </w:r>
      <w:r>
        <w:rPr>
          <w:rFonts w:ascii="Times New Roman" w:hAnsi="Times New Roman" w:cs="Times New Roman"/>
          <w:spacing w:val="-2"/>
        </w:rPr>
        <w:t xml:space="preserve"> </w:t>
      </w:r>
      <w:r>
        <w:rPr>
          <w:rFonts w:ascii="Times New Roman" w:hAnsi="Times New Roman" w:cs="Times New Roman"/>
        </w:rPr>
        <w:t>within</w:t>
      </w:r>
      <w:r>
        <w:rPr>
          <w:rFonts w:hint="eastAsia" w:cs="Times New Roman" w:asciiTheme="minorEastAsia" w:hAnsiTheme="minorEastAsia" w:eastAsiaTheme="minorEastAsia"/>
          <w:lang w:eastAsia="zh-CN"/>
        </w:rPr>
        <w:t xml:space="preserve"> </w:t>
      </w:r>
      <w:r>
        <w:rPr>
          <w:rFonts w:ascii="Times New Roman" w:hAnsi="Times New Roman" w:cs="Times New Roman"/>
        </w:rPr>
        <w:t>2</w:t>
      </w:r>
      <w:r>
        <w:rPr>
          <w:rFonts w:hint="eastAsia" w:cs="Times New Roman" w:asciiTheme="minorEastAsia" w:hAnsiTheme="minorEastAsia" w:eastAsiaTheme="minorEastAsia"/>
          <w:lang w:eastAsia="zh-CN"/>
        </w:rPr>
        <w:t xml:space="preserve"> </w:t>
      </w:r>
      <w:r>
        <w:rPr>
          <w:rFonts w:ascii="Times New Roman" w:hAnsi="Times New Roman" w:cs="Times New Roman"/>
        </w:rPr>
        <w:t xml:space="preserve">days form receipt of </w:t>
      </w:r>
      <w:r>
        <w:rPr>
          <w:rFonts w:ascii="Times New Roman" w:hAnsi="Times New Roman" w:cs="Times New Roman"/>
          <w:spacing w:val="-7"/>
        </w:rPr>
        <w:t xml:space="preserve">the </w:t>
      </w:r>
      <w:r>
        <w:rPr>
          <w:rFonts w:ascii="Times New Roman" w:hAnsi="Times New Roman" w:cs="Times New Roman"/>
        </w:rPr>
        <w:t>same and asist party B ‘s balance of</w:t>
      </w:r>
      <w:r>
        <w:rPr>
          <w:rFonts w:ascii="Times New Roman" w:hAnsi="Times New Roman" w:cs="Times New Roman"/>
          <w:spacing w:val="-4"/>
        </w:rPr>
        <w:t xml:space="preserve"> </w:t>
      </w:r>
      <w:r>
        <w:rPr>
          <w:rFonts w:ascii="Times New Roman" w:hAnsi="Times New Roman" w:cs="Times New Roman"/>
        </w:rPr>
        <w:t>account.</w:t>
      </w:r>
    </w:p>
    <w:p>
      <w:pPr>
        <w:pStyle w:val="2"/>
        <w:ind w:left="220"/>
        <w:rPr>
          <w:rFonts w:ascii="Times New Roman" w:hAnsi="Times New Roman" w:cs="Times New Roman"/>
          <w:b/>
          <w:bCs/>
        </w:rPr>
      </w:pPr>
      <w:r>
        <w:rPr>
          <w:rFonts w:ascii="Times New Roman" w:hAnsi="Times New Roman" w:eastAsia="宋体" w:cs="Times New Roman"/>
          <w:b/>
          <w:bCs/>
        </w:rPr>
        <w:t xml:space="preserve"> </w:t>
      </w:r>
      <w:r>
        <w:rPr>
          <w:rFonts w:ascii="Times New Roman" w:hAnsi="Times New Roman" w:cs="Times New Roman"/>
          <w:b/>
          <w:bCs/>
        </w:rPr>
        <w:t>Effect and termination of this contract</w:t>
      </w:r>
    </w:p>
    <w:p>
      <w:pPr>
        <w:pStyle w:val="2"/>
        <w:rPr>
          <w:rFonts w:ascii="Times New Roman" w:hAnsi="Times New Roman" w:cs="Times New Roman"/>
          <w:sz w:val="26"/>
        </w:rPr>
      </w:pPr>
    </w:p>
    <w:p>
      <w:pPr>
        <w:pStyle w:val="2"/>
        <w:spacing w:before="3"/>
        <w:rPr>
          <w:rFonts w:ascii="Times New Roman" w:hAnsi="Times New Roman" w:cs="Times New Roman"/>
        </w:rPr>
      </w:pPr>
    </w:p>
    <w:p>
      <w:pPr>
        <w:pStyle w:val="2"/>
        <w:tabs>
          <w:tab w:val="left" w:pos="2211"/>
          <w:tab w:val="left" w:pos="2663"/>
          <w:tab w:val="left" w:pos="4804"/>
          <w:tab w:val="left" w:pos="5362"/>
          <w:tab w:val="left" w:pos="6728"/>
          <w:tab w:val="left" w:pos="8636"/>
        </w:tabs>
        <w:spacing w:line="283" w:lineRule="auto"/>
        <w:ind w:left="219" w:right="421"/>
        <w:rPr>
          <w:rFonts w:ascii="Times New Roman" w:hAnsi="Times New Roman" w:cs="Times New Roman"/>
        </w:rPr>
      </w:pPr>
      <w:r>
        <w:rPr>
          <w:rFonts w:ascii="Times New Roman" w:hAnsi="Times New Roman" w:cs="Times New Roman"/>
        </w:rPr>
        <w:t>This contract shall be taken effect on</w:t>
      </w:r>
      <w:r>
        <w:rPr>
          <w:rFonts w:ascii="Times New Roman" w:hAnsi="Times New Roman" w:cs="Times New Roman"/>
          <w:spacing w:val="-20"/>
        </w:rPr>
        <w:t xml:space="preserve"> </w:t>
      </w:r>
      <w:r>
        <w:rPr>
          <w:rFonts w:ascii="Times New Roman" w:hAnsi="Times New Roman" w:cs="Times New Roman"/>
        </w:rPr>
        <w:t>and</w:t>
      </w:r>
      <w:r>
        <w:rPr>
          <w:rFonts w:ascii="Times New Roman" w:hAnsi="Times New Roman" w:cs="Times New Roman"/>
          <w:spacing w:val="-5"/>
        </w:rPr>
        <w:t xml:space="preserve"> </w:t>
      </w:r>
      <w:r>
        <w:rPr>
          <w:rFonts w:ascii="Times New Roman" w:hAnsi="Times New Roman" w:cs="Times New Roman"/>
        </w:rPr>
        <w:t>from</w:t>
      </w:r>
      <w:r>
        <w:rPr>
          <w:rFonts w:ascii="Times New Roman" w:hAnsi="Times New Roman" w:cs="Times New Roman"/>
        </w:rPr>
        <w:tab/>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date</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rPr>
        <w:tab/>
      </w:r>
      <w:r>
        <w:rPr>
          <w:rFonts w:hint="eastAsia" w:ascii="Times New Roman" w:hAnsi="Times New Roman" w:eastAsia="宋体" w:cs="Times New Roman"/>
          <w:lang w:val="en-US" w:eastAsia="zh-CN"/>
        </w:rPr>
        <w:t>4</w:t>
      </w:r>
      <w:r>
        <w:rPr>
          <w:rFonts w:ascii="Times New Roman" w:hAnsi="Times New Roman" w:cs="Times New Roman"/>
          <w:vertAlign w:val="superscript"/>
        </w:rPr>
        <w:t>TH</w:t>
      </w:r>
      <w:r>
        <w:rPr>
          <w:rFonts w:ascii="Times New Roman" w:hAnsi="Times New Roman" w:cs="Times New Roman"/>
        </w:rPr>
        <w:t>,</w:t>
      </w:r>
      <w:r>
        <w:rPr>
          <w:rFonts w:hint="eastAsia" w:ascii="Times New Roman" w:hAnsi="Times New Roman" w:eastAsia="宋体" w:cs="Times New Roman"/>
          <w:lang w:val="en-US" w:eastAsia="zh-CN"/>
        </w:rPr>
        <w:t>Jan</w:t>
      </w:r>
      <w:r>
        <w:rPr>
          <w:rFonts w:ascii="Times New Roman" w:hAnsi="Times New Roman" w:cs="Times New Roman"/>
        </w:rPr>
        <w:t>,202</w:t>
      </w:r>
      <w:r>
        <w:rPr>
          <w:rFonts w:hint="eastAsia" w:ascii="Times New Roman" w:hAnsi="Times New Roman" w:eastAsia="宋体" w:cs="Times New Roman"/>
          <w:lang w:val="en-US" w:eastAsia="zh-CN"/>
        </w:rPr>
        <w:t>2</w:t>
      </w:r>
      <w:r>
        <w:rPr>
          <w:rFonts w:ascii="Times New Roman" w:hAnsi="Times New Roman" w:cs="Times New Roman"/>
        </w:rPr>
        <w:tab/>
      </w:r>
      <w:r>
        <w:rPr>
          <w:rFonts w:ascii="Times New Roman" w:hAnsi="Times New Roman" w:cs="Times New Roman"/>
        </w:rPr>
        <w:t>and the effect period</w:t>
      </w:r>
      <w:r>
        <w:rPr>
          <w:rFonts w:ascii="Times New Roman" w:hAnsi="Times New Roman" w:cs="Times New Roman"/>
          <w:spacing w:val="-6"/>
        </w:rPr>
        <w:t xml:space="preserve"> </w:t>
      </w:r>
      <w:r>
        <w:rPr>
          <w:rFonts w:ascii="Times New Roman" w:hAnsi="Times New Roman" w:cs="Times New Roman"/>
        </w:rPr>
        <w:t>shall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rPr>
        <w:tab/>
      </w:r>
      <w:r>
        <w:rPr>
          <w:rFonts w:hint="eastAsia" w:ascii="Times New Roman" w:hAnsi="Times New Roman" w:eastAsia="宋体" w:cs="Times New Roman"/>
          <w:lang w:val="en-US" w:eastAsia="zh-CN"/>
        </w:rPr>
        <w:t>31</w:t>
      </w:r>
      <w:r>
        <w:rPr>
          <w:rFonts w:ascii="Times New Roman" w:hAnsi="Times New Roman" w:cs="Times New Roman"/>
          <w:vertAlign w:val="superscript"/>
        </w:rPr>
        <w:t>TH</w:t>
      </w:r>
      <w:r>
        <w:rPr>
          <w:rFonts w:ascii="Times New Roman" w:hAnsi="Times New Roman" w:cs="Times New Roman"/>
        </w:rPr>
        <w:t>,</w:t>
      </w:r>
      <w:r>
        <w:rPr>
          <w:rFonts w:hint="eastAsia" w:ascii="Times New Roman" w:hAnsi="Times New Roman" w:eastAsia="宋体" w:cs="Times New Roman"/>
          <w:lang w:val="en-US" w:eastAsia="zh-CN"/>
        </w:rPr>
        <w:t>Dec</w:t>
      </w:r>
      <w:r>
        <w:rPr>
          <w:rFonts w:ascii="Times New Roman" w:hAnsi="Times New Roman" w:cs="Times New Roman"/>
        </w:rPr>
        <w:t>,20</w:t>
      </w:r>
      <w:r>
        <w:rPr>
          <w:rFonts w:hint="eastAsia" w:ascii="Times New Roman" w:hAnsi="Times New Roman" w:eastAsia="宋体" w:cs="Times New Roman"/>
          <w:lang w:val="en-US" w:eastAsia="zh-CN"/>
        </w:rPr>
        <w:t>23</w:t>
      </w:r>
      <w:r>
        <w:rPr>
          <w:rFonts w:ascii="Times New Roman" w:hAnsi="Times New Roman" w:cs="Times New Roman"/>
        </w:rPr>
        <w:tab/>
      </w:r>
      <w:r>
        <w:rPr>
          <w:rFonts w:ascii="Times New Roman" w:hAnsi="Times New Roman" w:cs="Times New Roman"/>
        </w:rPr>
        <w:t>, viz. from the date of becoming effective</w:t>
      </w:r>
      <w:r>
        <w:rPr>
          <w:rFonts w:ascii="Times New Roman" w:hAnsi="Times New Roman" w:cs="Times New Roman"/>
          <w:spacing w:val="-32"/>
        </w:rPr>
        <w:t xml:space="preserve"> </w:t>
      </w:r>
      <w:r>
        <w:rPr>
          <w:rFonts w:ascii="Times New Roman" w:hAnsi="Times New Roman" w:cs="Times New Roman"/>
        </w:rPr>
        <w:t>hereof to the</w:t>
      </w:r>
      <w:r>
        <w:rPr>
          <w:rFonts w:ascii="Times New Roman" w:hAnsi="Times New Roman" w:cs="Times New Roman"/>
          <w:spacing w:val="-4"/>
        </w:rPr>
        <w:t xml:space="preserve"> </w:t>
      </w:r>
      <w:r>
        <w:rPr>
          <w:rFonts w:ascii="Times New Roman" w:hAnsi="Times New Roman" w:cs="Times New Roman"/>
        </w:rPr>
        <w:t>date</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rPr>
        <w:tab/>
      </w:r>
      <w:r>
        <w:rPr>
          <w:rFonts w:ascii="Times New Roman" w:hAnsi="Times New Roman" w:cs="Times New Roman"/>
        </w:rPr>
        <w:t>.</w:t>
      </w:r>
    </w:p>
    <w:p>
      <w:pPr>
        <w:pStyle w:val="2"/>
        <w:spacing w:before="3"/>
        <w:rPr>
          <w:rFonts w:ascii="Times New Roman" w:hAnsi="Times New Roman" w:cs="Times New Roman"/>
          <w:sz w:val="23"/>
        </w:rPr>
      </w:pPr>
    </w:p>
    <w:p>
      <w:pPr>
        <w:pStyle w:val="2"/>
        <w:spacing w:before="5"/>
        <w:rPr>
          <w:rFonts w:ascii="Times New Roman" w:hAnsi="Times New Roman" w:cs="Times New Roman"/>
          <w:lang w:eastAsia="zh-CN"/>
        </w:rPr>
      </w:pPr>
    </w:p>
    <w:p>
      <w:pPr>
        <w:pStyle w:val="2"/>
        <w:spacing w:line="283" w:lineRule="auto"/>
        <w:ind w:left="219" w:right="331"/>
        <w:rPr>
          <w:rFonts w:ascii="Times New Roman" w:hAnsi="Times New Roman" w:cs="Times New Roman"/>
        </w:rPr>
      </w:pPr>
      <w:r>
        <w:rPr>
          <w:rFonts w:ascii="Times New Roman" w:hAnsi="Times New Roman" w:cs="Times New Roman"/>
        </w:rPr>
        <w:t>In witeness whereof, the parties hereto have caused this contract to be executed by their duly authorized representatives on the first date abovesaid.</w:t>
      </w:r>
    </w:p>
    <w:p>
      <w:pPr>
        <w:pStyle w:val="2"/>
        <w:rPr>
          <w:rFonts w:ascii="Times New Roman" w:hAnsi="Times New Roman" w:cs="Times New Roman"/>
          <w:sz w:val="20"/>
        </w:rPr>
      </w:pPr>
    </w:p>
    <w:p>
      <w:pPr>
        <w:rPr>
          <w:rFonts w:eastAsia="宋体"/>
          <w:lang w:eastAsia="zh-CN"/>
        </w:rPr>
      </w:pPr>
    </w:p>
    <w:p>
      <w:pPr>
        <w:rPr>
          <w:rFonts w:eastAsia="宋体"/>
          <w:lang w:eastAsia="zh-CN"/>
        </w:rPr>
      </w:pPr>
    </w:p>
    <w:p>
      <w:r>
        <w:rPr>
          <w:rFonts w:hint="eastAsia" w:eastAsia="宋体"/>
          <w:lang w:eastAsia="zh-CN"/>
        </w:rPr>
        <w:t xml:space="preserve"> </w:t>
      </w:r>
      <w:r>
        <w:t>party A</w:t>
      </w:r>
      <w:r>
        <w:rPr>
          <w:spacing w:val="-4"/>
        </w:rPr>
        <w:t xml:space="preserve"> </w:t>
      </w:r>
      <w:r>
        <w:t>(signature</w:t>
      </w:r>
      <w:r>
        <w:rPr>
          <w:rFonts w:eastAsiaTheme="minorEastAsia"/>
          <w:lang w:eastAsia="zh-CN"/>
        </w:rPr>
        <w:t xml:space="preserve">)                                       </w:t>
      </w:r>
      <w:r>
        <w:rPr>
          <w:rFonts w:hint="eastAsia" w:eastAsia="宋体"/>
          <w:lang w:eastAsia="zh-CN"/>
        </w:rPr>
        <w:t xml:space="preserve"> </w:t>
      </w:r>
      <w:r>
        <w:t>party B (signature)</w:t>
      </w:r>
    </w:p>
    <w:p>
      <w:pPr>
        <w:tabs>
          <w:tab w:val="left" w:pos="838"/>
        </w:tabs>
        <w:spacing w:before="199"/>
        <w:ind w:left="119"/>
        <w:rPr>
          <w:rFonts w:eastAsiaTheme="minorEastAsia"/>
          <w:sz w:val="24"/>
          <w:lang w:eastAsia="zh-CN"/>
        </w:rPr>
      </w:pPr>
    </w:p>
    <w:p>
      <w:pPr>
        <w:pStyle w:val="2"/>
        <w:spacing w:before="4"/>
        <w:rPr>
          <w:rFonts w:ascii="Times New Roman" w:hAnsi="Times New Roman" w:cs="Times New Roman"/>
          <w:sz w:val="29"/>
        </w:rPr>
      </w:pPr>
    </w:p>
    <w:sectPr>
      <w:pgSz w:w="11900" w:h="16840"/>
      <w:pgMar w:top="360" w:right="780" w:bottom="1200" w:left="860" w:header="567" w:footer="100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3432810</wp:posOffset>
              </wp:positionH>
              <wp:positionV relativeFrom="page">
                <wp:posOffset>9914255</wp:posOffset>
              </wp:positionV>
              <wp:extent cx="1083310" cy="13335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083310" cy="133350"/>
                      </a:xfrm>
                      <a:prstGeom prst="rect">
                        <a:avLst/>
                      </a:prstGeom>
                      <a:noFill/>
                      <a:ln>
                        <a:noFill/>
                      </a:ln>
                    </wps:spPr>
                    <wps:txbx>
                      <w:txbxContent>
                        <w:p>
                          <w:pPr>
                            <w:ind w:left="20"/>
                            <w:rPr>
                              <w:rFonts w:ascii="宋体" w:eastAsia="宋体"/>
                              <w:sz w:val="18"/>
                              <w:lang w:eastAsia="zh-CN"/>
                            </w:rPr>
                          </w:pPr>
                          <w:r>
                            <w:rPr>
                              <w:rFonts w:hint="eastAsia" w:ascii="宋体" w:eastAsia="宋体"/>
                              <w:sz w:val="18"/>
                              <w:lang w:eastAsia="zh-CN"/>
                            </w:rPr>
                            <w:t>AOT HK LTD</w:t>
                          </w:r>
                        </w:p>
                        <w:p>
                          <w:pPr>
                            <w:ind w:left="20"/>
                            <w:rPr>
                              <w:rFonts w:ascii="宋体" w:eastAsia="宋体"/>
                              <w:sz w:val="18"/>
                              <w:lang w:eastAsia="zh-CN"/>
                            </w:rPr>
                          </w:pPr>
                        </w:p>
                      </w:txbxContent>
                    </wps:txbx>
                    <wps:bodyPr lIns="0" tIns="0" rIns="0" bIns="0" upright="1"/>
                  </wps:wsp>
                </a:graphicData>
              </a:graphic>
            </wp:anchor>
          </w:drawing>
        </mc:Choice>
        <mc:Fallback>
          <w:pict>
            <v:shape id="文本框 1" o:spid="_x0000_s1026" o:spt="202" type="#_x0000_t202" style="position:absolute;left:0pt;margin-left:270.3pt;margin-top:780.65pt;height:10.5pt;width:85.3pt;mso-position-horizontal-relative:page;mso-position-vertical-relative:page;z-index:-251657216;mso-width-relative:page;mso-height-relative:page;" filled="f" stroked="f" coordsize="21600,21600" o:gfxdata="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HabFjbAAAADQEAAA8AAAAAAAAAAQAgAAAAIgAAAGRycy9kb3ducmV2LnhtbFBL&#10;AQIUABQAAAAIAIdO4kDe2kmuugEAAHIDAAAOAAAAAAAAAAEAIAAAACoBAABkcnMvZTJvRG9jLnht&#10;bFBLBQYAAAAABgAGAFkBAABWBQAAAAA=&#10;">
              <v:fill on="f" focussize="0,0"/>
              <v:stroke on="f"/>
              <v:imagedata o:title=""/>
              <o:lock v:ext="edit" aspectratio="f"/>
              <v:textbox inset="0mm,0mm,0mm,0mm">
                <w:txbxContent>
                  <w:p>
                    <w:pPr>
                      <w:ind w:left="20"/>
                      <w:rPr>
                        <w:rFonts w:ascii="宋体" w:eastAsia="宋体"/>
                        <w:sz w:val="18"/>
                        <w:lang w:eastAsia="zh-CN"/>
                      </w:rPr>
                    </w:pPr>
                    <w:r>
                      <w:rPr>
                        <w:rFonts w:hint="eastAsia" w:ascii="宋体" w:eastAsia="宋体"/>
                        <w:sz w:val="18"/>
                        <w:lang w:eastAsia="zh-CN"/>
                      </w:rPr>
                      <w:t>AOT HK LTD</w:t>
                    </w:r>
                  </w:p>
                  <w:p>
                    <w:pPr>
                      <w:ind w:left="20"/>
                      <w:rPr>
                        <w:rFonts w:ascii="宋体" w:eastAsia="宋体"/>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 w:firstLineChars="100"/>
      <w:rPr>
        <w:rFonts w:eastAsiaTheme="minorEastAsia"/>
        <w:b/>
        <w:sz w:val="24"/>
        <w:lang w:eastAsia="zh-CN"/>
      </w:rPr>
    </w:pPr>
    <w:r>
      <w:rPr>
        <w:rFonts w:hint="eastAsia" w:eastAsiaTheme="minorEastAsia"/>
        <w:b/>
        <w:sz w:val="24"/>
        <w:lang w:eastAsia="zh-CN"/>
      </w:rPr>
      <w:t>AOT HK LTD</w:t>
    </w:r>
  </w:p>
  <w:p>
    <w:r>
      <w:rPr>
        <w:rFonts w:hint="eastAsia" w:eastAsiaTheme="minorEastAsia"/>
        <w:lang w:eastAsia="zh-CN"/>
      </w:rPr>
      <w:t xml:space="preserve">   </w:t>
    </w:r>
    <w:r>
      <w:rPr>
        <w:rFonts w:hint="eastAsia"/>
      </w:rPr>
      <w:t xml:space="preserve">1708A WELL FUNG INDUSTRIAL CENTER </w:t>
    </w:r>
  </w:p>
  <w:p>
    <w:pPr>
      <w:ind w:firstLine="220" w:firstLineChars="100"/>
    </w:pPr>
    <w:r>
      <w:rPr>
        <w:rFonts w:hint="eastAsia"/>
      </w:rPr>
      <w:t>NO.68 TA CHUEN PING STREET </w:t>
    </w:r>
  </w:p>
  <w:p>
    <w:pPr>
      <w:ind w:firstLine="220" w:firstLineChars="100"/>
    </w:pPr>
    <w:r>
      <w:rPr>
        <w:rFonts w:hint="eastAsia"/>
      </w:rPr>
      <w:t>KWAI CHUNG HK</w:t>
    </w:r>
  </w:p>
  <w:p>
    <w:pPr>
      <w:ind w:firstLine="220" w:firstLineChars="100"/>
    </w:pPr>
    <w:r>
      <w:rPr>
        <w:rFonts w:hint="eastAsia"/>
      </w:rPr>
      <w:t>TEL:+00 852-2865 1838</w:t>
    </w:r>
  </w:p>
  <w:p>
    <w:pPr>
      <w:pStyle w:val="5"/>
      <w:pBdr>
        <w:bottom w:val="single" w:color="auto" w:sz="6"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ZGM3NzMwNjM3OWM4ZDdjMjVhMzI3ZDJiNWI3ZWQifQ=="/>
  </w:docVars>
  <w:rsids>
    <w:rsidRoot w:val="00013074"/>
    <w:rsid w:val="00010E0A"/>
    <w:rsid w:val="00013074"/>
    <w:rsid w:val="00361829"/>
    <w:rsid w:val="005621D9"/>
    <w:rsid w:val="005B3573"/>
    <w:rsid w:val="009268BF"/>
    <w:rsid w:val="009A0B2D"/>
    <w:rsid w:val="00BD44A2"/>
    <w:rsid w:val="00C51DBF"/>
    <w:rsid w:val="00CF1BE1"/>
    <w:rsid w:val="00D262F9"/>
    <w:rsid w:val="022848F5"/>
    <w:rsid w:val="0C5A7D15"/>
    <w:rsid w:val="1C56223C"/>
    <w:rsid w:val="2B2D15C3"/>
    <w:rsid w:val="2B5F4335"/>
    <w:rsid w:val="2BF501F8"/>
    <w:rsid w:val="32C05E3F"/>
    <w:rsid w:val="3DF00289"/>
    <w:rsid w:val="3F8B4F2B"/>
    <w:rsid w:val="46EA08A6"/>
    <w:rsid w:val="4B1D4466"/>
    <w:rsid w:val="62727AD5"/>
    <w:rsid w:val="713E0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w:hAnsi="Arial" w:eastAsia="Arial" w:cs="Arial"/>
      <w:sz w:val="22"/>
      <w:szCs w:val="22"/>
      <w:lang w:val="en-US" w:eastAsia="en-US" w:bidi="en-US"/>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021" w:hanging="322"/>
    </w:pPr>
    <w:rPr>
      <w:rFonts w:ascii="宋体" w:hAnsi="宋体" w:eastAsia="宋体" w:cs="宋体"/>
    </w:rPr>
  </w:style>
  <w:style w:type="paragraph" w:customStyle="1" w:styleId="10">
    <w:name w:val="Table Paragraph"/>
    <w:basedOn w:val="1"/>
    <w:qFormat/>
    <w:uiPriority w:val="1"/>
  </w:style>
  <w:style w:type="character" w:customStyle="1" w:styleId="11">
    <w:name w:val="页眉 Char"/>
    <w:basedOn w:val="7"/>
    <w:link w:val="5"/>
    <w:uiPriority w:val="99"/>
    <w:rPr>
      <w:rFonts w:ascii="Arial" w:hAnsi="Arial" w:eastAsia="Arial" w:cs="Arial"/>
      <w:sz w:val="18"/>
      <w:szCs w:val="18"/>
      <w:lang w:bidi="en-US"/>
    </w:rPr>
  </w:style>
  <w:style w:type="character" w:customStyle="1" w:styleId="12">
    <w:name w:val="页脚 Char"/>
    <w:basedOn w:val="7"/>
    <w:link w:val="4"/>
    <w:semiHidden/>
    <w:uiPriority w:val="99"/>
    <w:rPr>
      <w:rFonts w:ascii="Arial" w:hAnsi="Arial" w:eastAsia="Arial" w:cs="Arial"/>
      <w:sz w:val="18"/>
      <w:szCs w:val="18"/>
      <w:lang w:bidi="en-US"/>
    </w:rPr>
  </w:style>
  <w:style w:type="character" w:customStyle="1" w:styleId="13">
    <w:name w:val="批注框文本 Char"/>
    <w:basedOn w:val="7"/>
    <w:link w:val="3"/>
    <w:semiHidden/>
    <w:uiPriority w:val="99"/>
    <w:rPr>
      <w:rFonts w:ascii="Arial" w:hAnsi="Arial" w:eastAsia="Arial" w:cs="Arial"/>
      <w:sz w:val="18"/>
      <w:szCs w:val="18"/>
      <w:lang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1119</Words>
  <Characters>3046</Characters>
  <Lines>26</Lines>
  <Paragraphs>7</Paragraphs>
  <TotalTime>7</TotalTime>
  <ScaleCrop>false</ScaleCrop>
  <LinksUpToDate>false</LinksUpToDate>
  <CharactersWithSpaces>3623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2019-11-07T03:22:00Z</dcterms:created>
  <dc:creator>mac</dc:creator>
  <cp:lastModifiedBy>中魏</cp:lastModifiedBy>
  <cp:lastPrinted>2019-11-07T02:53:00Z</cp:lastPrinted>
  <dcterms:modified xsi:type="dcterms:W3CDTF">2023-07-13T07:07:46Z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pdfFactory Pro www.pdffactory.com</vt:lpwstr>
  </property>
  <property fmtid="{D5CDD505-2E9C-101B-9397-08002B2CF9AE}" pid="4" name="LastSaved">
    <vt:filetime>2019-11-07T00:00:00Z</vt:filetime>
  </property>
  <property fmtid="{D5CDD505-2E9C-101B-9397-08002B2CF9AE}" pid="5" name="KSOProductBuildVer">
    <vt:lpwstr>2052-11.1.0.14309</vt:lpwstr>
  </property>
  <property fmtid="{D5CDD505-2E9C-101B-9397-08002B2CF9AE}" pid="6" name="ICV">
    <vt:lpwstr>7BA976055F384C1D984874BD1131BE3E_13</vt:lpwstr>
  </property>
</Properties>
</file>